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E1C2D" w14:textId="77777777" w:rsidR="000C004B" w:rsidRPr="000C004B" w:rsidRDefault="000C004B" w:rsidP="000C004B">
      <w:pPr>
        <w:jc w:val="both"/>
      </w:pPr>
      <w:r w:rsidRPr="000C004B">
        <w:t>GNSS – Apontamentos</w:t>
      </w:r>
    </w:p>
    <w:p w14:paraId="442BD426" w14:textId="77777777" w:rsidR="000C004B" w:rsidRPr="000C004B" w:rsidRDefault="000C004B" w:rsidP="000C004B">
      <w:pPr>
        <w:jc w:val="both"/>
      </w:pPr>
      <w:r w:rsidRPr="000C004B">
        <w:t>Tópico muito importante para a Silvicultura Digital, pois quase todas as informações que trabalharemos precisam de coordenadas – coordenadas geográficas (graus decimais; grau, minuto e segundo), coordenadas planas projetadas (UTM), coordenadas topográficas locais (obtidas com estação total, teodolito etc.) e coordenadas cartesianas (também denominadas de coordenadas locais).</w:t>
      </w:r>
    </w:p>
    <w:p w14:paraId="607689F3" w14:textId="77777777" w:rsidR="000C004B" w:rsidRPr="000C004B" w:rsidRDefault="000C004B" w:rsidP="000C004B">
      <w:pPr>
        <w:jc w:val="both"/>
      </w:pPr>
      <w:r w:rsidRPr="000C004B">
        <w:t>Os satélites dos sistemas de posicionamento transmitem sinais eletromagnéticos em frequências da banda L (no GPS: L1 = 1575,42 MHz; L2 = 1227,60 MHz; L5 = 1176,45 MHz), compostos por uma onda portadora sobre a qual são modulados os códigos de medição (C/A e P) e a mensagem de navegação. As observáveis derivadas do código e da fase da portadora possuem precisões distintas. A energia transportada pelo sinal é diretamente proporcional à sua frequência (E = h·f) e, portanto, inversamente proporcional ao seu comprimento de onda (λ = c/f).</w:t>
      </w:r>
    </w:p>
    <w:p w14:paraId="3E970871" w14:textId="77777777" w:rsidR="000C004B" w:rsidRPr="000C004B" w:rsidRDefault="000C004B" w:rsidP="000C004B">
      <w:pPr>
        <w:jc w:val="both"/>
      </w:pPr>
      <w:r w:rsidRPr="000C004B">
        <w:t xml:space="preserve">Foram projetados para disponibilizar pelo menos 4 satélites disponíveis em qualquer lugar do planeta em qualquer instante do dia (24 horas). Os GNSS trabalham com um sistema de trilateração (espaço tridimensional) onde existem 4 incógnitas – as coordenadas cartesianas geocêntricas do receptor (1ª X, 2ª Y, 3ª Z) e a 4ª, o erro do relógio do receptor (dt); latitude, longitude e altitude são obtidas por conversão posterior dessas coordenadas. Um sistema de equações tridimensionais com 4 equações e 4 incógnitas. Todo processo é construído sobre relações fundamentais de espaço-tempo, logo preciso conhecer velocidade de deslocamento do sinal (equivalente à velocidade da luz), tempo decorrido entre a emissão do sinal pelo satélite e a recepção do sinal pelo receptor e, a partir destas duas, calcular a distância que o receptor está do satélite que emitiu o sinal – d = c·Δt. É simples conceitualmente, mas é complexo do ponto de vista físico, pois o tempo no espaço é diferente do tempo na superfície – pela teoria da relatividade, os efeitos combinados da velocidade orbital e do campo gravitacional fazem os relógios embarcados nos satélites adiantarem cerca de 38 μs por dia em relação aos relógios na superfície terrestre, diferença que precisa ser corrigida continuamente pelo sistema. </w:t>
      </w:r>
    </w:p>
    <w:p w14:paraId="432BB6BC" w14:textId="77777777" w:rsidR="000C004B" w:rsidRPr="000C004B" w:rsidRDefault="000C004B" w:rsidP="000C004B">
      <w:pPr>
        <w:jc w:val="both"/>
      </w:pPr>
      <w:r w:rsidRPr="000C004B">
        <w:t>OBS.: antes do advento do sistema GPS todo o processo de levantamento era topográfico e tinha como referência geodésica, no Brasil, o datum horizontal Córrego Alegre (vértice de origem no município de Córrego Alegre/MG). Quando o GPS foi ganhando notoriedade demandou-se a estruturação de DATUM para diversas regiões do globo e no ano de 1969 lançou-se o primeiro DATUM unificado para a América do Sul (SAD69 – South American Datum 1969) – atualmente, utilizamos o SIRGAS2000, referencial geocêntrico adotado oficialmente no Brasil desde 2005 e de uso obrigatório desde 2015.</w:t>
      </w:r>
    </w:p>
    <w:p w14:paraId="7F0E2269" w14:textId="77777777" w:rsidR="000C004B" w:rsidRPr="000C004B" w:rsidRDefault="000C004B" w:rsidP="000C004B">
      <w:pPr>
        <w:jc w:val="both"/>
      </w:pPr>
      <w:r w:rsidRPr="000C004B">
        <w:t>Maior número de satélites e constelações ampliam a diversidade de frequências (todas estão no escopo do código e da portadora), melhoria da geometria da constelação (menor DOP), aumento da redundância de observações (ganho qualitativo na solução), porém sem resolver um problema crônico para receptores/usuários que estão próximos à linha do Equador – cintilação.</w:t>
      </w:r>
    </w:p>
    <w:p w14:paraId="5C4B075C" w14:textId="77777777" w:rsidR="000C004B" w:rsidRPr="000C004B" w:rsidRDefault="000C004B" w:rsidP="000C004B">
      <w:pPr>
        <w:jc w:val="both"/>
      </w:pPr>
      <w:r w:rsidRPr="000C004B">
        <w:t xml:space="preserve">Cintilação é a flutuação rápida da amplitude e da fase do sinal GNSS provocada por irregularidades na densidade de elétrons da ionosfera (bolhas ionosféricas), fenômeno intensificado na região equatorial, sobretudo após o pôr do sol e em períodos de alta atividade solar. Não deve ser confundida com o multicaminhamento, que é a recepção de sinais refletidos por superfícies próximas ao receptor. </w:t>
      </w:r>
    </w:p>
    <w:p w14:paraId="2AD15D8F" w14:textId="39C98591" w:rsidR="00015EC1" w:rsidRDefault="00015EC1" w:rsidP="0059054B">
      <w:pPr>
        <w:jc w:val="both"/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8B2F0E" w14:paraId="24C7B39E" w14:textId="77777777" w:rsidTr="00191A66">
        <w:trPr>
          <w:jc w:val="center"/>
        </w:trPr>
        <w:tc>
          <w:tcPr>
            <w:tcW w:w="4247" w:type="dxa"/>
            <w:vAlign w:val="center"/>
          </w:tcPr>
          <w:p w14:paraId="67FF21FC" w14:textId="3E2C388C" w:rsidR="008B2F0E" w:rsidRDefault="008B2F0E" w:rsidP="00EB4335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41822A87" wp14:editId="6505EF55">
                  <wp:extent cx="2149350" cy="1539089"/>
                  <wp:effectExtent l="0" t="0" r="3810" b="4445"/>
                  <wp:docPr id="1774549379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040" cy="15617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7" w:type="dxa"/>
            <w:vAlign w:val="center"/>
          </w:tcPr>
          <w:p w14:paraId="41C7B06A" w14:textId="49810603" w:rsidR="008B2F0E" w:rsidRDefault="00EB4335" w:rsidP="00EB433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C475E9" wp14:editId="2DE53B4A">
                  <wp:extent cx="2462496" cy="1004935"/>
                  <wp:effectExtent l="0" t="0" r="0" b="5080"/>
                  <wp:docPr id="140527649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4529" cy="10098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A66" w14:paraId="576E81C9" w14:textId="77777777" w:rsidTr="00191A66">
        <w:trPr>
          <w:jc w:val="center"/>
        </w:trPr>
        <w:tc>
          <w:tcPr>
            <w:tcW w:w="4247" w:type="dxa"/>
            <w:vAlign w:val="center"/>
          </w:tcPr>
          <w:p w14:paraId="5BED4CF1" w14:textId="7C94EA2C" w:rsidR="00191A66" w:rsidRDefault="00191A66" w:rsidP="00EB4335">
            <w:pPr>
              <w:jc w:val="center"/>
              <w:rPr>
                <w:noProof/>
              </w:rPr>
            </w:pPr>
            <w:r>
              <w:rPr>
                <w:noProof/>
              </w:rPr>
              <w:t>(a)</w:t>
            </w:r>
          </w:p>
        </w:tc>
        <w:tc>
          <w:tcPr>
            <w:tcW w:w="4247" w:type="dxa"/>
            <w:vAlign w:val="center"/>
          </w:tcPr>
          <w:p w14:paraId="39ADB110" w14:textId="03AEF8D8" w:rsidR="00191A66" w:rsidRDefault="00191A66" w:rsidP="00EB4335">
            <w:pPr>
              <w:jc w:val="center"/>
              <w:rPr>
                <w:noProof/>
              </w:rPr>
            </w:pPr>
            <w:r>
              <w:rPr>
                <w:noProof/>
              </w:rPr>
              <w:t>(b)</w:t>
            </w:r>
          </w:p>
        </w:tc>
      </w:tr>
    </w:tbl>
    <w:p w14:paraId="20C5C177" w14:textId="77777777" w:rsidR="00463B0A" w:rsidRPr="00463B0A" w:rsidRDefault="00EB4335" w:rsidP="00463B0A">
      <w:pPr>
        <w:jc w:val="both"/>
        <w:rPr>
          <w:sz w:val="18"/>
          <w:szCs w:val="18"/>
        </w:rPr>
      </w:pPr>
      <w:r w:rsidRPr="00F228BD">
        <w:rPr>
          <w:sz w:val="18"/>
          <w:szCs w:val="18"/>
        </w:rPr>
        <w:t xml:space="preserve">Figura 1. </w:t>
      </w:r>
      <w:r w:rsidR="00463B0A" w:rsidRPr="00463B0A">
        <w:rPr>
          <w:sz w:val="18"/>
          <w:szCs w:val="18"/>
        </w:rPr>
        <w:t>Efeitos das tempestades solares e do campo gravitacional da Terra sobre o movimento de elétrons na ionosfera (a); Degradação (cintilação) do sinal GNSS provocada por irregularidades na densidade de elétrons da ionosfera (b).</w:t>
      </w:r>
    </w:p>
    <w:p w14:paraId="02B8F6B0" w14:textId="77777777" w:rsidR="00A5706B" w:rsidRPr="00A5706B" w:rsidRDefault="00A5706B" w:rsidP="00A5706B">
      <w:pPr>
        <w:jc w:val="both"/>
      </w:pPr>
      <w:r w:rsidRPr="00A5706B">
        <w:t xml:space="preserve">Como ele trabalha com relação distância e tempo, se a leitura de tempo fosse exata, poderia se chamar de distância, entretanto, por haver não sincronismo entre o relógio atômico do satélite e o relógio de quartzo do receptor (sem considerar, para efeito de definição, os demais elementos desencadeadores de erro), assume-se o termo de pseudodistância para representar aquilo que de fato é calculado no momento da decodificação, pelo receptor, do sinal emitido pelo satélite. </w:t>
      </w:r>
    </w:p>
    <w:p w14:paraId="0CDC6F8B" w14:textId="77777777" w:rsidR="00A5706B" w:rsidRPr="00A5706B" w:rsidRDefault="00A5706B" w:rsidP="00A5706B">
      <w:pPr>
        <w:jc w:val="both"/>
      </w:pPr>
      <w:r w:rsidRPr="00A5706B">
        <w:t>Por se tratar de ondas eletromagnéticas elas estão controladas ou dependentes da relação entre comprimento e frequência – sendo que, tanto maior será o comprimento da onda quanto menor for a frequência, sendo o inverso verdadeiro.</w:t>
      </w:r>
    </w:p>
    <w:p w14:paraId="7FAFE469" w14:textId="77777777" w:rsidR="00A5706B" w:rsidRPr="00A5706B" w:rsidRDefault="00A5706B" w:rsidP="00A5706B">
      <w:pPr>
        <w:jc w:val="both"/>
      </w:pPr>
      <w:r w:rsidRPr="00A5706B">
        <w:t>DOP – dilution of precision representa o arranjo da constelação em relação ao receptor. Ele pode ser dividido em H-DOP e V-DOP, sendo que o primeiro representa a diluição da precisão em relação a coordenadas horizontais enquanto o segundo representa diluição da precisão em relação a coordenadas verticais. P-DOP – combinação entre ambas as projeções para a diluição da precisão. Existem ainda o T-DOP (relativo ao tempo) e o G-DOP (combinação de posição e tempo).</w:t>
      </w:r>
    </w:p>
    <w:p w14:paraId="53E7D6B3" w14:textId="5A390DAF" w:rsidR="004A1741" w:rsidRDefault="00A5706B" w:rsidP="00F228BD">
      <w:pPr>
        <w:jc w:val="both"/>
      </w:pPr>
      <w:r w:rsidRPr="00A5706B">
        <w:t>NTRIP (Networked Transport of RTCM via Internet Protocol) – pesquisar sobre o sistema e as suas potencialidades e limitações.</w:t>
      </w:r>
    </w:p>
    <w:p w14:paraId="1BCB659D" w14:textId="5F8BCD1A" w:rsidR="00F228BD" w:rsidRDefault="00F228BD" w:rsidP="00F228BD">
      <w:pPr>
        <w:jc w:val="both"/>
      </w:pPr>
      <w:r>
        <w:t xml:space="preserve"> </w:t>
      </w:r>
    </w:p>
    <w:p w14:paraId="07A550E2" w14:textId="4C19810F" w:rsidR="002455A0" w:rsidRDefault="002455A0" w:rsidP="0059054B">
      <w:pPr>
        <w:jc w:val="both"/>
      </w:pPr>
    </w:p>
    <w:p w14:paraId="21F3B67E" w14:textId="77777777" w:rsidR="002455A0" w:rsidRDefault="002455A0" w:rsidP="0059054B">
      <w:pPr>
        <w:jc w:val="both"/>
      </w:pPr>
    </w:p>
    <w:sectPr w:rsidR="002455A0" w:rsidSect="00191A6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34F"/>
    <w:rsid w:val="00007E49"/>
    <w:rsid w:val="00015EC1"/>
    <w:rsid w:val="000C004B"/>
    <w:rsid w:val="00191A66"/>
    <w:rsid w:val="001C0AFF"/>
    <w:rsid w:val="002455A0"/>
    <w:rsid w:val="002F750A"/>
    <w:rsid w:val="0039271F"/>
    <w:rsid w:val="003C53D6"/>
    <w:rsid w:val="00430AFD"/>
    <w:rsid w:val="00435DF3"/>
    <w:rsid w:val="004436E8"/>
    <w:rsid w:val="00446F67"/>
    <w:rsid w:val="00463B0A"/>
    <w:rsid w:val="004A1741"/>
    <w:rsid w:val="00577662"/>
    <w:rsid w:val="0059054B"/>
    <w:rsid w:val="00593D00"/>
    <w:rsid w:val="005C13AB"/>
    <w:rsid w:val="005D518D"/>
    <w:rsid w:val="00631986"/>
    <w:rsid w:val="006C72A3"/>
    <w:rsid w:val="00734BAD"/>
    <w:rsid w:val="00740F09"/>
    <w:rsid w:val="00797C4D"/>
    <w:rsid w:val="007F5AFB"/>
    <w:rsid w:val="008301F9"/>
    <w:rsid w:val="008B2F0E"/>
    <w:rsid w:val="008F0D8D"/>
    <w:rsid w:val="009210C4"/>
    <w:rsid w:val="00957F4D"/>
    <w:rsid w:val="009D1A3B"/>
    <w:rsid w:val="00A5706B"/>
    <w:rsid w:val="00AB7C80"/>
    <w:rsid w:val="00B048A7"/>
    <w:rsid w:val="00B8452A"/>
    <w:rsid w:val="00B9783A"/>
    <w:rsid w:val="00BD0E7B"/>
    <w:rsid w:val="00BE0863"/>
    <w:rsid w:val="00C3250F"/>
    <w:rsid w:val="00C706A6"/>
    <w:rsid w:val="00C92B9F"/>
    <w:rsid w:val="00DA1480"/>
    <w:rsid w:val="00E60A93"/>
    <w:rsid w:val="00EB4335"/>
    <w:rsid w:val="00EE034F"/>
    <w:rsid w:val="00EF3174"/>
    <w:rsid w:val="00F00BA9"/>
    <w:rsid w:val="00F060AE"/>
    <w:rsid w:val="00F20BD2"/>
    <w:rsid w:val="00F228BD"/>
    <w:rsid w:val="00FF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AD8746"/>
  <w15:chartTrackingRefBased/>
  <w15:docId w15:val="{0EF3CB53-D624-4662-9FA4-5F71B87F2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E03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E03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E03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E03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E03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E03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E03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E03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E03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E03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E03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E03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E034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E034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E034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E034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E034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E034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E03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E03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E03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E03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E03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E034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E034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E034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E03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E034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E034F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8B2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C921F-8577-4E82-B28F-2FDDD4DA3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800</Words>
  <Characters>4324</Characters>
  <Application>Microsoft Office Word</Application>
  <DocSecurity>0</DocSecurity>
  <Lines>36</Lines>
  <Paragraphs>10</Paragraphs>
  <ScaleCrop>false</ScaleCrop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Users</cp:lastModifiedBy>
  <cp:revision>54</cp:revision>
  <dcterms:created xsi:type="dcterms:W3CDTF">2026-08-31T17:22:00Z</dcterms:created>
  <dcterms:modified xsi:type="dcterms:W3CDTF">2026-09-01T00:29:00Z</dcterms:modified>
</cp:coreProperties>
</file>